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华文新魏"/>
          <w:b/>
          <w:bCs/>
          <w:sz w:val="44"/>
        </w:rPr>
      </w:pPr>
    </w:p>
    <w:p>
      <w:pPr>
        <w:spacing w:line="440" w:lineRule="exact"/>
        <w:rPr>
          <w:rFonts w:eastAsia="华文新魏"/>
          <w:b/>
          <w:bCs/>
          <w:sz w:val="44"/>
        </w:rPr>
      </w:pPr>
    </w:p>
    <w:p>
      <w:pPr>
        <w:spacing w:line="440" w:lineRule="exact"/>
        <w:rPr>
          <w:rFonts w:eastAsia="华文新魏"/>
          <w:b/>
          <w:bCs/>
          <w:sz w:val="44"/>
        </w:rPr>
      </w:pPr>
    </w:p>
    <w:p>
      <w:pPr>
        <w:spacing w:line="440" w:lineRule="exact"/>
        <w:rPr>
          <w:rFonts w:eastAsia="华文新魏"/>
          <w:b/>
          <w:bCs/>
          <w:sz w:val="44"/>
        </w:rPr>
      </w:pPr>
    </w:p>
    <w:p>
      <w:pPr>
        <w:jc w:val="center"/>
        <w:rPr>
          <w:rFonts w:eastAsia="华文新魏"/>
          <w:b/>
          <w:bCs/>
          <w:sz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19050</wp:posOffset>
            </wp:positionV>
            <wp:extent cx="1143000" cy="1045210"/>
            <wp:effectExtent l="19050" t="0" r="0" b="0"/>
            <wp:wrapSquare wrapText="bothSides"/>
            <wp:docPr id="3" name="图片 3" descr="闫飞-校徽方案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闫飞-校徽方案2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华文新魏"/>
          <w:b/>
          <w:bCs/>
          <w:sz w:val="44"/>
        </w:rPr>
        <w:drawing>
          <wp:inline distT="0" distB="0" distL="0" distR="0">
            <wp:extent cx="4000500" cy="1009650"/>
            <wp:effectExtent l="19050" t="0" r="0" b="0"/>
            <wp:docPr id="4" name="图片 2" descr="横牌校名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横牌校名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Lines="100" w:afterLines="100" w:line="800" w:lineRule="exact"/>
        <w:rPr>
          <w:rFonts w:ascii="楷体_GB2312" w:hAnsi="楷体_GB2312" w:eastAsia="楷体_GB2312" w:cs="楷体_GB2312"/>
          <w:b/>
          <w:bCs/>
          <w:sz w:val="52"/>
          <w:szCs w:val="52"/>
        </w:rPr>
      </w:pPr>
    </w:p>
    <w:p>
      <w:pPr>
        <w:pStyle w:val="2"/>
        <w:spacing w:beforeLines="100" w:afterLines="100" w:line="800" w:lineRule="exact"/>
        <w:rPr>
          <w:rFonts w:ascii="楷体_GB2312" w:hAnsi="楷体_GB2312" w:eastAsia="楷体_GB2312" w:cs="楷体_GB2312"/>
          <w:b/>
          <w:bCs/>
          <w:sz w:val="52"/>
          <w:szCs w:val="52"/>
        </w:rPr>
      </w:pPr>
    </w:p>
    <w:p>
      <w:pPr>
        <w:pStyle w:val="2"/>
        <w:widowControl/>
        <w:spacing w:line="1200" w:lineRule="exact"/>
        <w:jc w:val="center"/>
        <w:rPr>
          <w:rFonts w:ascii="仿宋" w:hAnsi="仿宋" w:eastAsia="仿宋" w:cs="楷体"/>
          <w:b/>
          <w:bCs/>
          <w:sz w:val="72"/>
          <w:szCs w:val="72"/>
        </w:rPr>
      </w:pPr>
      <w:r>
        <w:rPr>
          <w:rFonts w:hint="eastAsia" w:ascii="仿宋" w:hAnsi="仿宋" w:eastAsia="仿宋" w:cs="楷体"/>
          <w:b/>
          <w:bCs/>
          <w:sz w:val="72"/>
          <w:szCs w:val="72"/>
        </w:rPr>
        <w:t>2015级汉语言文学专业</w:t>
      </w:r>
    </w:p>
    <w:p>
      <w:pPr>
        <w:pStyle w:val="2"/>
        <w:widowControl/>
        <w:spacing w:line="1200" w:lineRule="exact"/>
        <w:jc w:val="center"/>
        <w:rPr>
          <w:rFonts w:ascii="仿宋" w:hAnsi="仿宋" w:eastAsia="仿宋" w:cs="宋体"/>
          <w:b/>
        </w:rPr>
      </w:pPr>
      <w:r>
        <w:rPr>
          <w:rFonts w:hint="eastAsia" w:ascii="仿宋" w:hAnsi="仿宋" w:eastAsia="仿宋" w:cs="楷体"/>
          <w:b/>
          <w:bCs/>
          <w:sz w:val="72"/>
          <w:szCs w:val="72"/>
        </w:rPr>
        <w:t>人 才 培 养 方 案</w:t>
      </w:r>
    </w:p>
    <w:p>
      <w:pPr>
        <w:pStyle w:val="2"/>
        <w:spacing w:beforeLines="100" w:afterLines="100" w:line="440" w:lineRule="exact"/>
        <w:rPr>
          <w:rFonts w:ascii="宋体" w:hAnsi="宋体" w:cs="宋体"/>
        </w:rPr>
      </w:pPr>
    </w:p>
    <w:p>
      <w:pPr>
        <w:pStyle w:val="2"/>
        <w:spacing w:beforeLines="100" w:afterLines="100" w:line="440" w:lineRule="exact"/>
        <w:jc w:val="center"/>
        <w:rPr>
          <w:rFonts w:ascii="宋体" w:hAnsi="宋体" w:cs="宋体"/>
        </w:rPr>
      </w:pPr>
    </w:p>
    <w:p>
      <w:pPr>
        <w:pStyle w:val="2"/>
        <w:spacing w:beforeLines="100" w:afterLines="100" w:line="440" w:lineRule="exact"/>
        <w:jc w:val="center"/>
        <w:rPr>
          <w:rFonts w:ascii="宋体" w:hAnsi="宋体" w:cs="宋体"/>
        </w:rPr>
      </w:pPr>
    </w:p>
    <w:p>
      <w:pPr>
        <w:pStyle w:val="2"/>
        <w:spacing w:beforeLines="100" w:afterLines="100" w:line="440" w:lineRule="exact"/>
        <w:rPr>
          <w:rFonts w:ascii="宋体" w:hAnsi="宋体" w:cs="宋体"/>
        </w:rPr>
      </w:pPr>
    </w:p>
    <w:p>
      <w:pPr>
        <w:spacing w:line="220" w:lineRule="atLeast"/>
        <w:jc w:val="center"/>
        <w:rPr>
          <w:rFonts w:ascii="微软雅黑" w:hAnsi="微软雅黑"/>
          <w:b/>
          <w:sz w:val="36"/>
          <w:szCs w:val="36"/>
        </w:rPr>
      </w:pPr>
    </w:p>
    <w:p>
      <w:pPr>
        <w:spacing w:line="22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文 学 院</w:t>
      </w:r>
    </w:p>
    <w:p>
      <w:pPr>
        <w:spacing w:line="22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二0一五年九月</w:t>
      </w:r>
    </w:p>
    <w:p>
      <w:pPr>
        <w:pStyle w:val="2"/>
        <w:spacing w:beforeLines="100" w:afterLines="100" w:line="440" w:lineRule="exact"/>
        <w:ind w:firstLine="720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汉语言文学专业人才培养方案</w:t>
      </w:r>
    </w:p>
    <w:p>
      <w:pPr>
        <w:autoSpaceDE w:val="0"/>
        <w:autoSpaceDN w:val="0"/>
        <w:adjustRightInd w:val="0"/>
        <w:spacing w:line="440" w:lineRule="exact"/>
        <w:rPr>
          <w:rFonts w:eastAsia="黑体"/>
          <w:bCs/>
          <w:color w:val="FF0000"/>
          <w:sz w:val="24"/>
        </w:rPr>
      </w:pPr>
      <w:r>
        <w:rPr>
          <w:rFonts w:hint="eastAsia" w:eastAsia="黑体"/>
          <w:bCs/>
          <w:sz w:val="24"/>
        </w:rPr>
        <w:t>一、培养目标</w:t>
      </w:r>
    </w:p>
    <w:p>
      <w:pPr>
        <w:spacing w:line="440" w:lineRule="exact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本专业</w:t>
      </w:r>
      <w:r>
        <w:rPr>
          <w:rFonts w:hint="eastAsia" w:ascii="宋体" w:hAnsi="宋体"/>
          <w:sz w:val="24"/>
        </w:rPr>
        <w:t>立足沧州，面向京津冀，</w:t>
      </w:r>
      <w:r>
        <w:rPr>
          <w:rFonts w:hint="eastAsia" w:ascii="宋体" w:hAnsi="宋体"/>
          <w:color w:val="000000"/>
          <w:sz w:val="24"/>
        </w:rPr>
        <w:t>主要</w:t>
      </w:r>
      <w:r>
        <w:rPr>
          <w:rFonts w:hint="eastAsia" w:ascii="宋体" w:hAnsi="宋体"/>
          <w:sz w:val="24"/>
        </w:rPr>
        <w:t>培养具有汉语言文学专业基础知识、基本理论和基本技能，能够胜任中小学校语文教育教学、科研；胜任行政机关、企事业单位、社会团体等部门基础性工作的地方性、复合型、应用型专门人才。</w:t>
      </w:r>
    </w:p>
    <w:p>
      <w:pPr>
        <w:autoSpaceDE w:val="0"/>
        <w:autoSpaceDN w:val="0"/>
        <w:adjustRightInd w:val="0"/>
        <w:spacing w:line="44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二、培养基本规格</w:t>
      </w:r>
    </w:p>
    <w:p>
      <w:pPr>
        <w:tabs>
          <w:tab w:val="left" w:pos="0"/>
        </w:tabs>
        <w:snapToGrid w:val="0"/>
        <w:spacing w:line="440" w:lineRule="exact"/>
        <w:ind w:left="-2" w:leftChars="-98" w:hanging="204" w:hangingChars="85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 xml:space="preserve">     1、能够掌握马克思列宁主义、毛泽东思想、邓小平理论和三个代表的重要思想，具有较强的政治意识和理论水平，具有积极健康的思想素质和道德素质。</w:t>
      </w:r>
    </w:p>
    <w:p>
      <w:pPr>
        <w:tabs>
          <w:tab w:val="left" w:pos="0"/>
        </w:tabs>
        <w:snapToGrid w:val="0"/>
        <w:spacing w:line="440" w:lineRule="exact"/>
        <w:ind w:left="-2" w:firstLine="480" w:firstLineChars="200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>2、能够系统牢固地掌握本专业的基础知识，基本原理，基本技能，具有独立分析、鉴赏和评论各类文学作品的能力，较强的口头与文字表达能力以及基本的科研能力和思维创新能力。</w:t>
      </w:r>
    </w:p>
    <w:p>
      <w:pPr>
        <w:tabs>
          <w:tab w:val="left" w:pos="0"/>
        </w:tabs>
        <w:snapToGrid w:val="0"/>
        <w:spacing w:line="440" w:lineRule="exact"/>
        <w:ind w:left="1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 xml:space="preserve">    3、具有先进的现代教育思想和良好的教师职业素养，熟悉教育法规，理解我国基础教育新课程标准的核心内涵，掌握教育学、心理学基本理论和现代教育技术，具有独立承担中小学教育教学的基本能力。</w:t>
      </w:r>
    </w:p>
    <w:p>
      <w:pPr>
        <w:tabs>
          <w:tab w:val="left" w:pos="0"/>
        </w:tabs>
        <w:snapToGrid w:val="0"/>
        <w:spacing w:line="440" w:lineRule="exact"/>
        <w:ind w:left="1" w:leftChars="-269" w:hanging="566" w:hangingChars="236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 xml:space="preserve">        4、能够掌握相关学科的基本知识和基本技能，拓宽本专业的学习和应用领域，具有从事文秘、传媒、行政、管理等工作的专业拓展能力。</w:t>
      </w:r>
    </w:p>
    <w:p>
      <w:pPr>
        <w:tabs>
          <w:tab w:val="left" w:pos="0"/>
        </w:tabs>
        <w:snapToGrid w:val="0"/>
        <w:spacing w:line="440" w:lineRule="exact"/>
        <w:ind w:firstLine="424" w:firstLineChars="177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>5、具备较强的实际工作技能，包括判断、策划、组织、协作等技能，善于处理人际关系，具有适应社会的能力。</w:t>
      </w:r>
    </w:p>
    <w:p>
      <w:pPr>
        <w:tabs>
          <w:tab w:val="left" w:pos="0"/>
          <w:tab w:val="left" w:pos="284"/>
        </w:tabs>
        <w:snapToGrid w:val="0"/>
        <w:spacing w:line="440" w:lineRule="exact"/>
        <w:ind w:left="281" w:leftChars="134"/>
        <w:rPr>
          <w:rFonts w:ascii="汉仪书宋二简" w:eastAsia="汉仪书宋二简"/>
          <w:sz w:val="24"/>
        </w:rPr>
      </w:pPr>
      <w:r>
        <w:rPr>
          <w:rFonts w:hint="eastAsia" w:ascii="汉仪书宋二简" w:eastAsia="汉仪书宋二简"/>
          <w:sz w:val="24"/>
        </w:rPr>
        <w:t xml:space="preserve"> 6、具有能够借助外语工具书查阅本专业外文书籍的能力。</w:t>
      </w:r>
    </w:p>
    <w:p>
      <w:pPr>
        <w:autoSpaceDE w:val="0"/>
        <w:autoSpaceDN w:val="0"/>
        <w:adjustRightInd w:val="0"/>
        <w:spacing w:line="44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三、修业年限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eastAsia="黑体"/>
          <w:bCs/>
          <w:sz w:val="24"/>
        </w:rPr>
      </w:pPr>
      <w:r>
        <w:rPr>
          <w:rFonts w:hint="eastAsia"/>
          <w:sz w:val="24"/>
        </w:rPr>
        <w:t>学制四年。实行学分制，允许学生在3～6年内完成学业。</w:t>
      </w:r>
    </w:p>
    <w:p>
      <w:pPr>
        <w:autoSpaceDE w:val="0"/>
        <w:autoSpaceDN w:val="0"/>
        <w:adjustRightInd w:val="0"/>
        <w:spacing w:line="440" w:lineRule="exac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>
      <w:pPr>
        <w:autoSpaceDE w:val="0"/>
        <w:autoSpaceDN w:val="0"/>
        <w:adjustRightInd w:val="0"/>
        <w:spacing w:line="440" w:lineRule="exact"/>
        <w:ind w:firstLine="240" w:firstLineChars="100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中国语言文学</w:t>
      </w:r>
    </w:p>
    <w:p>
      <w:pPr>
        <w:autoSpaceDE w:val="0"/>
        <w:autoSpaceDN w:val="0"/>
        <w:adjustRightInd w:val="0"/>
        <w:spacing w:line="44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五、主要课程</w:t>
      </w:r>
    </w:p>
    <w:p>
      <w:pPr>
        <w:autoSpaceDE w:val="0"/>
        <w:autoSpaceDN w:val="0"/>
        <w:adjustRightInd w:val="0"/>
        <w:spacing w:line="440" w:lineRule="exact"/>
        <w:ind w:left="480" w:hanging="480" w:hangingChars="200"/>
        <w:rPr>
          <w:bCs/>
          <w:sz w:val="24"/>
        </w:rPr>
      </w:pPr>
      <w:r>
        <w:rPr>
          <w:rFonts w:hint="eastAsia" w:ascii="宋体" w:hAnsi="宋体"/>
          <w:bCs/>
          <w:sz w:val="24"/>
        </w:rPr>
        <w:t>古代汉语、现代汉语、语言学概论、中国古代文学、中国现代文学、中国当代文学、外国文学、基础写作、文学概论、美学、语文课程与教学论、教育学、心理学、教育心理学</w:t>
      </w:r>
    </w:p>
    <w:p>
      <w:pPr>
        <w:autoSpaceDE w:val="0"/>
        <w:autoSpaceDN w:val="0"/>
        <w:adjustRightInd w:val="0"/>
        <w:spacing w:line="440" w:lineRule="exac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六、主要实践教学环节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第七学期安排毕业教育实习共九周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第八学期撰写毕业论文共八周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学年论文、专业见习、综合实践</w:t>
      </w:r>
    </w:p>
    <w:p>
      <w:pPr>
        <w:autoSpaceDE w:val="0"/>
        <w:autoSpaceDN w:val="0"/>
        <w:adjustRightInd w:val="0"/>
        <w:spacing w:line="440" w:lineRule="exac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4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Cs/>
          <w:sz w:val="24"/>
        </w:rPr>
        <w:t>七、授予学位及毕业学分要求</w:t>
      </w:r>
    </w:p>
    <w:p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本专业的学生，在校期间必须修满本培养方案所规定的170学分以上方能毕业。其中必修课至少140学分，专业选修课至少22学分，其它选修课至少8学分。</w:t>
      </w:r>
    </w:p>
    <w:p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符合国家学位规定和沧州师范学院学位授予条件者，授予文学学士学位。</w:t>
      </w:r>
    </w:p>
    <w:p>
      <w:pPr>
        <w:autoSpaceDE w:val="0"/>
        <w:autoSpaceDN w:val="0"/>
        <w:adjustRightInd w:val="0"/>
        <w:spacing w:line="480" w:lineRule="exact"/>
      </w:pPr>
      <w:r>
        <w:rPr>
          <w:rFonts w:hint="eastAsia" w:ascii="黑体" w:eastAsia="黑体"/>
          <w:bCs/>
          <w:sz w:val="24"/>
        </w:rPr>
        <w:t>八、各类课程设置及学分分配</w:t>
      </w:r>
    </w:p>
    <w:tbl>
      <w:tblPr>
        <w:tblStyle w:val="16"/>
        <w:tblW w:w="98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4"/>
        <w:gridCol w:w="1196"/>
        <w:gridCol w:w="1267"/>
        <w:gridCol w:w="992"/>
        <w:gridCol w:w="990"/>
        <w:gridCol w:w="990"/>
        <w:gridCol w:w="992"/>
        <w:gridCol w:w="887"/>
        <w:gridCol w:w="887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课程类型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修读方式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理论教学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实践教学</w:t>
            </w:r>
          </w:p>
        </w:tc>
        <w:tc>
          <w:tcPr>
            <w:tcW w:w="887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合计</w:t>
            </w:r>
          </w:p>
        </w:tc>
        <w:tc>
          <w:tcPr>
            <w:tcW w:w="887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合计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比例（%）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学时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学时</w:t>
            </w:r>
          </w:p>
        </w:tc>
        <w:tc>
          <w:tcPr>
            <w:tcW w:w="88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通识教育平台课程</w:t>
            </w: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必修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28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486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285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771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42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选修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136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136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" w:hRule="atLeast"/>
        </w:trPr>
        <w:tc>
          <w:tcPr>
            <w:tcW w:w="19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专业基础平台课程</w:t>
            </w: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必修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48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817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210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1027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60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7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专业模块课程</w:t>
            </w: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专业方向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选修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213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25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238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14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7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cs="宋体"/>
                <w:szCs w:val="21"/>
              </w:rPr>
              <w:t>专业拓宽</w:t>
            </w: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选修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110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26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136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</w:trPr>
        <w:tc>
          <w:tcPr>
            <w:tcW w:w="19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教师教育课程</w:t>
            </w: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必修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118</w:t>
            </w:r>
          </w:p>
        </w:tc>
        <w:tc>
          <w:tcPr>
            <w:tcW w:w="9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118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236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14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集中性实践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教学环节</w:t>
            </w: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修读方式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学时（周）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  <w:w w:val="90"/>
              </w:rPr>
              <w:t>学时合计(周)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  <w:w w:val="90"/>
              </w:rPr>
            </w:pPr>
            <w:r>
              <w:rPr>
                <w:rFonts w:hint="eastAsia" w:ascii="黑体"/>
                <w:bCs/>
                <w:w w:val="90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必修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24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30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30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  <w:color w:val="FF0000"/>
              </w:rPr>
            </w:pPr>
            <w:r>
              <w:rPr>
                <w:rFonts w:hint="eastAsia" w:ascii="黑体"/>
                <w:bCs/>
              </w:rPr>
              <w:t>24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选修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887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391"/>
              </w:tabs>
              <w:autoSpaceDE w:val="0"/>
              <w:autoSpaceDN w:val="0"/>
              <w:adjustRightInd w:val="0"/>
              <w:jc w:val="left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ab/>
            </w: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  <w:color w:val="FF0000"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  <w:color w:val="FF0000"/>
              </w:rPr>
            </w:pPr>
            <w:r>
              <w:rPr>
                <w:rFonts w:hint="eastAsia" w:ascii="黑体"/>
                <w:bCs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" w:hRule="atLeast"/>
        </w:trPr>
        <w:tc>
          <w:tcPr>
            <w:tcW w:w="8068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/>
                <w:bCs/>
              </w:rPr>
            </w:pPr>
            <w:r>
              <w:rPr>
                <w:rFonts w:hint="eastAsia" w:ascii="黑体"/>
                <w:b/>
                <w:bCs/>
              </w:rPr>
              <w:t>学分总计</w:t>
            </w:r>
          </w:p>
        </w:tc>
        <w:tc>
          <w:tcPr>
            <w:tcW w:w="8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170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line="460" w:lineRule="atLeas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Cs w:val="21"/>
        </w:rPr>
        <w:t>注：集中性教学实践环节累计不少于30周。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教学活动时间安排、课程设置及教学计划安排表</w:t>
      </w:r>
    </w:p>
    <w:p>
      <w:pPr>
        <w:pStyle w:val="4"/>
        <w:jc w:val="center"/>
        <w:rPr>
          <w:rFonts w:ascii="黑体" w:hAnsi="宋体" w:eastAsia="黑体" w:cs="宋体"/>
          <w:sz w:val="24"/>
        </w:rPr>
      </w:pPr>
      <w:r>
        <w:rPr>
          <w:rFonts w:hint="eastAsia" w:ascii="黑体" w:hAnsi="宋体" w:eastAsia="黑体" w:cs="宋体"/>
          <w:sz w:val="24"/>
        </w:rPr>
        <w:t>表1.教学活动时间安排表</w:t>
      </w:r>
    </w:p>
    <w:tbl>
      <w:tblPr>
        <w:tblStyle w:val="16"/>
        <w:tblW w:w="9629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96"/>
        <w:gridCol w:w="733"/>
        <w:gridCol w:w="733"/>
        <w:gridCol w:w="733"/>
        <w:gridCol w:w="733"/>
        <w:gridCol w:w="735"/>
        <w:gridCol w:w="733"/>
        <w:gridCol w:w="733"/>
        <w:gridCol w:w="733"/>
        <w:gridCol w:w="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03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 / 学期</w:t>
            </w:r>
          </w:p>
        </w:tc>
        <w:tc>
          <w:tcPr>
            <w:tcW w:w="366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  学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入学教育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毕业教育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毕业论文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303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复习考试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生产见习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17+1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17+1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17+1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17+1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17+1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第八学期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 计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</w:tr>
    </w:tbl>
    <w:p>
      <w:pPr>
        <w:pStyle w:val="4"/>
        <w:ind w:firstLine="105" w:firstLineChars="5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注：利用课余时间和节假日安排学生进行见习、社会实践等综合实践活动。</w:t>
      </w:r>
    </w:p>
    <w:p>
      <w:pPr>
        <w:pStyle w:val="4"/>
        <w:jc w:val="center"/>
        <w:rPr>
          <w:rFonts w:ascii="黑体" w:hAnsi="Times New Roman" w:eastAsia="黑体" w:cs="宋体"/>
          <w:sz w:val="24"/>
        </w:rPr>
      </w:pPr>
      <w:r>
        <w:rPr>
          <w:rFonts w:hint="eastAsia" w:ascii="黑体" w:hAnsi="Times New Roman" w:eastAsia="黑体" w:cs="宋体"/>
          <w:sz w:val="24"/>
        </w:rPr>
        <w:t>表2. 汉语言文学专业课程结构表</w:t>
      </w:r>
    </w:p>
    <w:tbl>
      <w:tblPr>
        <w:tblStyle w:val="16"/>
        <w:tblW w:w="9558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38"/>
        <w:gridCol w:w="911"/>
        <w:gridCol w:w="3351"/>
        <w:gridCol w:w="3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63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课程类别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学时</w:t>
            </w:r>
          </w:p>
        </w:tc>
        <w:tc>
          <w:tcPr>
            <w:tcW w:w="3144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百分比（%）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通识教育平台课程</w:t>
            </w: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必修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771</w:t>
            </w:r>
          </w:p>
        </w:tc>
        <w:tc>
          <w:tcPr>
            <w:tcW w:w="314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选修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136</w:t>
            </w:r>
          </w:p>
        </w:tc>
        <w:tc>
          <w:tcPr>
            <w:tcW w:w="314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63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专业基础平台必修课程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1027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专业模块课程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专业方向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238</w:t>
            </w:r>
          </w:p>
        </w:tc>
        <w:tc>
          <w:tcPr>
            <w:tcW w:w="314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专业拓宽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136</w:t>
            </w:r>
          </w:p>
        </w:tc>
        <w:tc>
          <w:tcPr>
            <w:tcW w:w="314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063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教师教育课程</w:t>
            </w:r>
          </w:p>
        </w:tc>
        <w:tc>
          <w:tcPr>
            <w:tcW w:w="3351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236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63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总  计</w:t>
            </w:r>
          </w:p>
        </w:tc>
        <w:tc>
          <w:tcPr>
            <w:tcW w:w="335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2544</w:t>
            </w:r>
          </w:p>
        </w:tc>
        <w:tc>
          <w:tcPr>
            <w:tcW w:w="3144" w:type="dxa"/>
            <w:vAlign w:val="center"/>
          </w:tcPr>
          <w:p>
            <w:pPr>
              <w:pStyle w:val="11"/>
              <w:ind w:firstLine="1320" w:firstLineChars="550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100</w:t>
            </w:r>
          </w:p>
        </w:tc>
      </w:tr>
    </w:tbl>
    <w:p>
      <w:pPr>
        <w:pStyle w:val="4"/>
        <w:rPr>
          <w:rFonts w:ascii="黑体" w:hAnsi="Times New Roman" w:eastAsia="黑体" w:cs="宋体"/>
          <w:sz w:val="24"/>
        </w:rPr>
      </w:pPr>
    </w:p>
    <w:p>
      <w:pPr>
        <w:pStyle w:val="4"/>
        <w:jc w:val="center"/>
        <w:rPr>
          <w:rFonts w:ascii="黑体" w:hAnsi="Times New Roman" w:eastAsia="黑体" w:cs="宋体"/>
          <w:sz w:val="24"/>
        </w:rPr>
      </w:pPr>
      <w:r>
        <w:rPr>
          <w:rFonts w:hint="eastAsia" w:ascii="黑体" w:hAnsi="Times New Roman" w:eastAsia="黑体" w:cs="宋体"/>
          <w:sz w:val="24"/>
        </w:rPr>
        <w:t>表3. 汉语言文学专业集中实践课程</w:t>
      </w:r>
    </w:p>
    <w:tbl>
      <w:tblPr>
        <w:tblStyle w:val="16"/>
        <w:tblW w:w="94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60"/>
        <w:gridCol w:w="2190"/>
        <w:gridCol w:w="496"/>
        <w:gridCol w:w="497"/>
        <w:gridCol w:w="535"/>
        <w:gridCol w:w="534"/>
        <w:gridCol w:w="535"/>
        <w:gridCol w:w="533"/>
        <w:gridCol w:w="534"/>
        <w:gridCol w:w="537"/>
        <w:gridCol w:w="534"/>
        <w:gridCol w:w="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类别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</w:t>
            </w:r>
          </w:p>
        </w:tc>
        <w:tc>
          <w:tcPr>
            <w:tcW w:w="428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学年、学期、周数、实践周数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107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5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53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539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集 中 实 践 教 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FGL004001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入学教育及军训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FJX164001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公民素质调研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FJX164002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读经典，看变迁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FJX164003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家乡改革开放新变化及问题调研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三笔字比赛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教案设计、试讲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FJX164005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>学年论文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FJX164006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专业见习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FGL004002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毕业实习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FGL004003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毕业论文(设计)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1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4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4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9</w:t>
            </w:r>
          </w:p>
        </w:tc>
      </w:tr>
    </w:tbl>
    <w:p>
      <w:pPr>
        <w:pStyle w:val="4"/>
        <w:rPr>
          <w:rFonts w:hAnsi="宋体" w:cs="宋体"/>
          <w:szCs w:val="21"/>
        </w:rPr>
      </w:pPr>
      <w:r>
        <w:rPr>
          <w:rFonts w:hint="eastAsia" w:hAnsi="宋体"/>
          <w:bCs/>
          <w:szCs w:val="21"/>
        </w:rPr>
        <w:t>注：集中性教学实践环节累计不少于30周，总计根据本学院实际情况填写。</w:t>
      </w:r>
    </w:p>
    <w:tbl>
      <w:tblPr>
        <w:tblStyle w:val="16"/>
        <w:tblpPr w:leftFromText="180" w:rightFromText="180" w:vertAnchor="text" w:horzAnchor="margin" w:tblpY="501"/>
        <w:tblOverlap w:val="never"/>
        <w:tblW w:w="10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81"/>
        <w:gridCol w:w="1087"/>
        <w:gridCol w:w="678"/>
        <w:gridCol w:w="673"/>
        <w:gridCol w:w="673"/>
        <w:gridCol w:w="436"/>
        <w:gridCol w:w="436"/>
        <w:gridCol w:w="459"/>
        <w:gridCol w:w="436"/>
        <w:gridCol w:w="442"/>
        <w:gridCol w:w="445"/>
        <w:gridCol w:w="447"/>
        <w:gridCol w:w="439"/>
        <w:gridCol w:w="427"/>
        <w:gridCol w:w="564"/>
        <w:gridCol w:w="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tab/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6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</w:p>
        </w:tc>
        <w:tc>
          <w:tcPr>
            <w:tcW w:w="134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学时分配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53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安 排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</w:t>
            </w:r>
          </w:p>
        </w:tc>
        <w:tc>
          <w:tcPr>
            <w:tcW w:w="5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理论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实践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4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4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4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4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4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5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通识教育（必修）课程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AJX164005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思想道德修养与法律基础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AJX164006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中国近现代史纲要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color w:val="3366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AJX164007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马克思主义基本原理概论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color w:val="3366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AJX164008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AJX160005-6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形势与政策（讲座）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AJX034001-4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大学英语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1 3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AJX124001-4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大学体育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武术文化与武术段位考评-2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1-4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AJX1440A1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大学计算机基础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各系不同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AJX1440A2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VFP程序设计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各系不同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AJX104101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自然科学概论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AGL094001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职业规划与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就业指导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AGL004004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军事理论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2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通识教育（选修）课程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673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673" w:type="dxa"/>
            <w:tcBorders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907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 =SUM(ABOVE) 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622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 =SUM(ABOVE) \* MERGEFORMAT 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285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50</w:t>
            </w:r>
          </w:p>
        </w:tc>
        <w:tc>
          <w:tcPr>
            <w:tcW w:w="4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4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12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</w:t>
            </w: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jc w:val="center"/>
        <w:rPr>
          <w:rFonts w:hAnsi="宋体" w:cs="宋体"/>
        </w:rPr>
      </w:pPr>
      <w:r>
        <w:rPr>
          <w:rFonts w:hint="eastAsia" w:ascii="黑体" w:hAnsi="宋体" w:eastAsia="黑体" w:cs="宋体"/>
          <w:sz w:val="24"/>
          <w:szCs w:val="24"/>
        </w:rPr>
        <w:t>表4通识教育平台课程教学计划表</w:t>
      </w:r>
    </w:p>
    <w:p>
      <w:pPr>
        <w:pStyle w:val="4"/>
        <w:rPr>
          <w:rFonts w:hAnsi="宋体"/>
          <w:szCs w:val="21"/>
        </w:rPr>
      </w:pPr>
      <w:r>
        <w:rPr>
          <w:rFonts w:hint="eastAsia" w:ascii="黑体" w:hAnsi="宋体" w:eastAsia="黑体" w:cs="宋体"/>
          <w:sz w:val="24"/>
          <w:szCs w:val="24"/>
        </w:rPr>
        <w:t>注</w:t>
      </w:r>
      <w:r>
        <w:rPr>
          <w:rFonts w:hint="eastAsia" w:hAnsi="宋体"/>
          <w:szCs w:val="21"/>
        </w:rPr>
        <w:t>：1.*为专题讲座形式。2.通识教育选修课程每学期选1-2门，累计必须修满8学分。3.计算机基础课根据本系情况填写上课学期，具体情况见附表。</w:t>
      </w:r>
    </w:p>
    <w:p>
      <w:pPr>
        <w:pStyle w:val="4"/>
        <w:jc w:val="center"/>
        <w:rPr>
          <w:rFonts w:ascii="黑体" w:hAnsi="宋体" w:eastAsia="黑体" w:cs="宋体"/>
          <w:sz w:val="24"/>
          <w:szCs w:val="24"/>
        </w:rPr>
      </w:pPr>
    </w:p>
    <w:p>
      <w:pPr>
        <w:pStyle w:val="4"/>
        <w:jc w:val="center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表5.教师教育课程教学计划表</w:t>
      </w:r>
    </w:p>
    <w:tbl>
      <w:tblPr>
        <w:tblStyle w:val="16"/>
        <w:tblW w:w="104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92"/>
        <w:gridCol w:w="1305"/>
        <w:gridCol w:w="608"/>
        <w:gridCol w:w="708"/>
        <w:gridCol w:w="704"/>
        <w:gridCol w:w="466"/>
        <w:gridCol w:w="466"/>
        <w:gridCol w:w="487"/>
        <w:gridCol w:w="464"/>
        <w:gridCol w:w="472"/>
        <w:gridCol w:w="472"/>
        <w:gridCol w:w="474"/>
        <w:gridCol w:w="476"/>
        <w:gridCol w:w="436"/>
        <w:gridCol w:w="612"/>
        <w:gridCol w:w="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6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</w:p>
        </w:tc>
        <w:tc>
          <w:tcPr>
            <w:tcW w:w="141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学时分配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7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安 排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</w:t>
            </w:r>
          </w:p>
        </w:tc>
        <w:tc>
          <w:tcPr>
            <w:tcW w:w="5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理论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实践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6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教师教育类课程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CJX074005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CJX074007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CJX074006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教育心理学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CJX074008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教师专业成长与规划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AJX014003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教师口语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AJX0140A3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DJX014141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教师礼仪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118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14</w:t>
            </w:r>
          </w:p>
        </w:tc>
        <w:tc>
          <w:tcPr>
            <w:tcW w:w="4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rPr>
          <w:rFonts w:hAnsi="宋体"/>
          <w:szCs w:val="21"/>
        </w:rPr>
      </w:pPr>
      <w:r>
        <w:rPr>
          <w:rFonts w:hint="eastAsia" w:hAnsi="宋体"/>
          <w:szCs w:val="21"/>
        </w:rPr>
        <w:t>注：</w:t>
      </w:r>
      <w:r>
        <w:rPr>
          <w:rFonts w:hint="eastAsia" w:hAnsi="宋体" w:cs="宋体"/>
          <w:szCs w:val="21"/>
        </w:rPr>
        <w:t>非师范专业此项不填。</w:t>
      </w: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  <w:r>
        <w:rPr>
          <w:rFonts w:hint="eastAsia" w:ascii="黑体" w:hAnsi="Times New Roman" w:eastAsia="黑体"/>
          <w:sz w:val="24"/>
          <w:szCs w:val="24"/>
        </w:rPr>
        <w:t>表6. 专业基础平台课程教学计划表</w:t>
      </w:r>
    </w:p>
    <w:p>
      <w:pPr>
        <w:pStyle w:val="4"/>
        <w:jc w:val="center"/>
        <w:rPr>
          <w:rFonts w:ascii="黑体" w:hAnsi="Times New Roman" w:eastAsia="黑体"/>
          <w:sz w:val="24"/>
          <w:szCs w:val="24"/>
        </w:rPr>
      </w:pPr>
    </w:p>
    <w:tbl>
      <w:tblPr>
        <w:tblStyle w:val="16"/>
        <w:tblW w:w="103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98"/>
        <w:gridCol w:w="1458"/>
        <w:gridCol w:w="672"/>
        <w:gridCol w:w="637"/>
        <w:gridCol w:w="607"/>
        <w:gridCol w:w="460"/>
        <w:gridCol w:w="460"/>
        <w:gridCol w:w="481"/>
        <w:gridCol w:w="458"/>
        <w:gridCol w:w="466"/>
        <w:gridCol w:w="466"/>
        <w:gridCol w:w="468"/>
        <w:gridCol w:w="460"/>
        <w:gridCol w:w="429"/>
        <w:gridCol w:w="604"/>
        <w:gridCol w:w="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6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</w:p>
        </w:tc>
        <w:tc>
          <w:tcPr>
            <w:tcW w:w="124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学时分配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6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安 排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6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</w:t>
            </w:r>
          </w:p>
        </w:tc>
        <w:tc>
          <w:tcPr>
            <w:tcW w:w="5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理论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实践</w:t>
            </w:r>
          </w:p>
        </w:tc>
        <w:tc>
          <w:tcPr>
            <w:tcW w:w="4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4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4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4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4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481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5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42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60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4"/>
            <w:r>
              <w:rPr>
                <w:rFonts w:hint="eastAsia" w:ascii="宋体" w:hAnsi="宋体"/>
                <w:b/>
                <w:szCs w:val="21"/>
              </w:rPr>
              <w:t>专业基础平台必修课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DJX014121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现代汉语</w:t>
            </w:r>
            <w:r>
              <w:rPr>
                <w:rFonts w:hint="eastAsia" w:ascii="宋体" w:hAnsi="宋体"/>
                <w:color w:val="000000"/>
                <w:szCs w:val="21"/>
              </w:rPr>
              <w:t>Ⅰ</w:t>
            </w:r>
          </w:p>
        </w:tc>
        <w:tc>
          <w:tcPr>
            <w:tcW w:w="67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6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DJX014122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现代汉语</w:t>
            </w:r>
            <w:r>
              <w:rPr>
                <w:rFonts w:hint="eastAsia" w:ascii="宋体" w:hAnsi="宋体"/>
                <w:color w:val="000000"/>
                <w:szCs w:val="21"/>
              </w:rPr>
              <w:t>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DJX014123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古代汉语</w:t>
            </w:r>
            <w:r>
              <w:rPr>
                <w:rFonts w:hint="eastAsia" w:ascii="宋体" w:hAnsi="宋体"/>
                <w:color w:val="000000"/>
                <w:szCs w:val="21"/>
              </w:rPr>
              <w:t>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DJX014124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古代汉语</w:t>
            </w:r>
            <w:r>
              <w:rPr>
                <w:rFonts w:hint="eastAsia" w:ascii="宋体" w:hAnsi="宋体"/>
                <w:color w:val="000000"/>
                <w:szCs w:val="21"/>
              </w:rPr>
              <w:t>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DJX014125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语言学概论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DJX014126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中国古代文学</w:t>
            </w:r>
            <w:r>
              <w:rPr>
                <w:rFonts w:hint="eastAsia" w:ascii="宋体" w:hAnsi="宋体"/>
                <w:color w:val="000000"/>
                <w:szCs w:val="21"/>
              </w:rPr>
              <w:t>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DJX014127</w:t>
            </w:r>
          </w:p>
        </w:tc>
        <w:tc>
          <w:tcPr>
            <w:tcW w:w="14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中国古代文学</w:t>
            </w:r>
            <w:r>
              <w:rPr>
                <w:rFonts w:hint="eastAsia" w:ascii="宋体" w:hAnsi="宋体"/>
                <w:color w:val="000000"/>
                <w:szCs w:val="21"/>
              </w:rPr>
              <w:t>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DJX014128</w:t>
            </w:r>
          </w:p>
        </w:tc>
        <w:tc>
          <w:tcPr>
            <w:tcW w:w="1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中国古代文学</w:t>
            </w:r>
            <w:r>
              <w:rPr>
                <w:rFonts w:hint="eastAsia" w:ascii="宋体" w:hAnsi="宋体"/>
                <w:color w:val="000000"/>
                <w:szCs w:val="21"/>
              </w:rPr>
              <w:t>Ⅲ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DJX014129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中国古代文学</w:t>
            </w:r>
            <w:r>
              <w:rPr>
                <w:rFonts w:hint="eastAsia" w:ascii="宋体" w:hAnsi="宋体"/>
                <w:color w:val="000000"/>
                <w:szCs w:val="21"/>
              </w:rPr>
              <w:t>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DJX014130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中国现代文学</w:t>
            </w:r>
            <w:r>
              <w:rPr>
                <w:rFonts w:hint="eastAsia" w:ascii="宋体" w:hAnsi="宋体"/>
                <w:color w:val="000000"/>
                <w:szCs w:val="21"/>
              </w:rPr>
              <w:t>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DJX014131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1"/>
                <w:szCs w:val="21"/>
              </w:rPr>
              <w:t>中国现代文学</w:t>
            </w:r>
            <w:r>
              <w:rPr>
                <w:rFonts w:hint="eastAsia" w:ascii="宋体" w:hAnsi="宋体"/>
                <w:color w:val="000000"/>
                <w:szCs w:val="21"/>
              </w:rPr>
              <w:t>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DJX014132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中国当代文学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DJX014133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外国文学</w:t>
            </w:r>
            <w:r>
              <w:rPr>
                <w:rFonts w:hint="eastAsia" w:ascii="宋体" w:hAnsi="宋体"/>
                <w:color w:val="000000"/>
                <w:szCs w:val="21"/>
              </w:rPr>
              <w:t>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DJX014134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外国文学</w:t>
            </w:r>
            <w:r>
              <w:rPr>
                <w:rFonts w:hint="eastAsia" w:ascii="宋体" w:hAnsi="宋体"/>
                <w:color w:val="000000"/>
                <w:szCs w:val="21"/>
              </w:rPr>
              <w:t>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DJX014135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1"/>
                <w:szCs w:val="21"/>
              </w:rPr>
              <w:t xml:space="preserve">文学理论Ⅰ 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DJX014136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1"/>
                <w:szCs w:val="21"/>
              </w:rPr>
              <w:t>文学理论Ⅱ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DJX014143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1"/>
                <w:szCs w:val="21"/>
              </w:rPr>
              <w:t>美学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DJX014138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1"/>
                <w:szCs w:val="21"/>
              </w:rPr>
              <w:t xml:space="preserve">现代写作Ⅰ 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DJX014139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21"/>
                <w:szCs w:val="21"/>
              </w:rPr>
              <w:t>现代写作Ⅱ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DJX014140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语文课程与教学论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DJX014142</w:t>
            </w:r>
          </w:p>
        </w:tc>
        <w:tc>
          <w:tcPr>
            <w:tcW w:w="1458" w:type="dxa"/>
            <w:vAlign w:val="center"/>
          </w:tcPr>
          <w:p>
            <w:pPr>
              <w:spacing w:line="240" w:lineRule="exact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汉字书写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0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1027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817</w:t>
            </w:r>
          </w:p>
        </w:tc>
        <w:tc>
          <w:tcPr>
            <w:tcW w:w="60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210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60</w:t>
            </w:r>
          </w:p>
        </w:tc>
        <w:tc>
          <w:tcPr>
            <w:tcW w:w="4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12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rPr>
          <w:rFonts w:ascii="黑体" w:eastAsia="黑体"/>
          <w:sz w:val="24"/>
          <w:szCs w:val="24"/>
        </w:rPr>
      </w:pPr>
    </w:p>
    <w:p>
      <w:pPr>
        <w:pStyle w:val="4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表7. 专业模块课程教学计划表</w:t>
      </w:r>
    </w:p>
    <w:p>
      <w:pPr>
        <w:pStyle w:val="4"/>
        <w:jc w:val="center"/>
        <w:rPr>
          <w:rFonts w:ascii="黑体" w:eastAsia="黑体"/>
          <w:sz w:val="24"/>
          <w:szCs w:val="24"/>
        </w:rPr>
      </w:pPr>
    </w:p>
    <w:tbl>
      <w:tblPr>
        <w:tblStyle w:val="16"/>
        <w:tblW w:w="11367" w:type="dxa"/>
        <w:jc w:val="center"/>
        <w:tblInd w:w="-5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25"/>
        <w:gridCol w:w="1101"/>
        <w:gridCol w:w="60"/>
        <w:gridCol w:w="1335"/>
        <w:gridCol w:w="765"/>
        <w:gridCol w:w="690"/>
        <w:gridCol w:w="543"/>
        <w:gridCol w:w="567"/>
        <w:gridCol w:w="567"/>
        <w:gridCol w:w="567"/>
        <w:gridCol w:w="469"/>
        <w:gridCol w:w="567"/>
        <w:gridCol w:w="567"/>
        <w:gridCol w:w="505"/>
        <w:gridCol w:w="585"/>
        <w:gridCol w:w="426"/>
        <w:gridCol w:w="519"/>
        <w:gridCol w:w="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58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7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</w:p>
        </w:tc>
        <w:tc>
          <w:tcPr>
            <w:tcW w:w="123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学时分配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42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安 排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</w:t>
            </w: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</w:t>
            </w:r>
          </w:p>
        </w:tc>
        <w:tc>
          <w:tcPr>
            <w:tcW w:w="4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  <w:tc>
          <w:tcPr>
            <w:tcW w:w="4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5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专业方向选修课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语言文字课程</w:t>
            </w: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EJX014159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现代汉语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词汇研究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EJX014157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现代汉语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修辞研究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EJX014168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现代汉语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语法研究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文字学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EJX014163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训诂学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EJX014155</w:t>
            </w:r>
          </w:p>
        </w:tc>
        <w:tc>
          <w:tcPr>
            <w:tcW w:w="133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音韵学</w:t>
            </w:r>
          </w:p>
        </w:tc>
        <w:tc>
          <w:tcPr>
            <w:tcW w:w="76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6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5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中国古代文学课程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EJX014167</w:t>
            </w:r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古典文学名篇鉴赏Ⅰ</w:t>
            </w: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EJX014169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古典文学名篇鉴赏</w:t>
            </w: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EJX014170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诗经研究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EJX014172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唐诗研究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EJX014173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先秦诸子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散文研究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EJX014175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宋词研究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EJX014184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中国古代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戏剧史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EJX014187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中国古代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小说史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EJX014190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论语讲读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EJX014195</w:t>
            </w:r>
          </w:p>
        </w:tc>
        <w:tc>
          <w:tcPr>
            <w:tcW w:w="133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《聊斋志异》专题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研究</w:t>
            </w:r>
          </w:p>
        </w:tc>
        <w:tc>
          <w:tcPr>
            <w:tcW w:w="76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6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5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中国现当代文学课程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EJX014166</w:t>
            </w:r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中国现代文学思潮研究</w:t>
            </w: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EJX014197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中国现代</w:t>
            </w:r>
          </w:p>
          <w:p>
            <w:pPr>
              <w:spacing w:line="240" w:lineRule="exact"/>
              <w:jc w:val="center"/>
              <w:rPr>
                <w:rFonts w:ascii="汉仪书宋二简" w:hAnsi="宋体" w:eastAsia="汉仪书宋二简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诗歌研究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EJX014198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80年代文学潮流与作家作品研究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EJX014162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世纪之交的文学研究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EJX0141a2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中国现代小说流派史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EJX014171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新时期先锋文学研究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EJX0141a3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中国现代戏剧研究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EJX0141a5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20世纪中国女性文学研究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EJX0141a6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儿童文学研究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外国文学课程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EJX0141d6</w:t>
            </w:r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西方现代主义文学研究</w:t>
            </w: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EJX014178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东方文学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EJX0141b1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比较文学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EJX0141a9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泰戈尔研究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EJX0141b6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莎士比亚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EJX0141b8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巴尔扎克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EJX0141b6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古代文论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EJX014165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当代西方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文论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EJX0141b7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文学批评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EJX014001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大众文化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研究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EJX0141b8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中国当代文艺学研究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21"/>
                <w:szCs w:val="21"/>
              </w:rPr>
              <w:t>专题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教学法课程</w:t>
            </w: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EJX014177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中小学语文教材研究与教学设计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EJX014189</w:t>
            </w:r>
          </w:p>
        </w:tc>
        <w:tc>
          <w:tcPr>
            <w:tcW w:w="133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语文教学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技能训练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写作实训课程</w:t>
            </w: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EJX014186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创意写作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EJX0141b9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公文写作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4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EJX014193</w:t>
            </w:r>
          </w:p>
        </w:tc>
        <w:tc>
          <w:tcPr>
            <w:tcW w:w="1335" w:type="dxa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影视写作</w:t>
            </w:r>
          </w:p>
        </w:tc>
        <w:tc>
          <w:tcPr>
            <w:tcW w:w="765" w:type="dxa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43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45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小计</w:t>
            </w:r>
          </w:p>
        </w:tc>
        <w:tc>
          <w:tcPr>
            <w:tcW w:w="76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238</w:t>
            </w:r>
          </w:p>
        </w:tc>
        <w:tc>
          <w:tcPr>
            <w:tcW w:w="69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213</w:t>
            </w:r>
          </w:p>
        </w:tc>
        <w:tc>
          <w:tcPr>
            <w:tcW w:w="543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6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0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8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提高拓展选修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</w:tc>
        <w:tc>
          <w:tcPr>
            <w:tcW w:w="15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EJX014194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逻辑思维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训练</w:t>
            </w: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EJX0141c2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教育科学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研究方法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EJX0141e2</w:t>
            </w:r>
          </w:p>
        </w:tc>
        <w:tc>
          <w:tcPr>
            <w:tcW w:w="139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沧州文学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生态专题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EJX0141c3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简笔画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EJX0141c4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中国文化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概论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EJX0141c5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语言表达</w:t>
            </w:r>
          </w:p>
          <w:p>
            <w:pPr>
              <w:widowControl/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EJX014199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影视文学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鉴赏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EJX0141c6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创新思维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训练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45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小计</w:t>
            </w:r>
          </w:p>
        </w:tc>
        <w:tc>
          <w:tcPr>
            <w:tcW w:w="7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136</w:t>
            </w:r>
          </w:p>
        </w:tc>
        <w:tc>
          <w:tcPr>
            <w:tcW w:w="69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110</w:t>
            </w:r>
          </w:p>
        </w:tc>
        <w:tc>
          <w:tcPr>
            <w:tcW w:w="5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0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45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76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374</w:t>
            </w:r>
          </w:p>
        </w:tc>
        <w:tc>
          <w:tcPr>
            <w:tcW w:w="69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323</w:t>
            </w:r>
          </w:p>
        </w:tc>
        <w:tc>
          <w:tcPr>
            <w:tcW w:w="543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6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50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58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51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4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2544</w:t>
            </w:r>
          </w:p>
        </w:tc>
        <w:tc>
          <w:tcPr>
            <w:tcW w:w="6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880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664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150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27</w:t>
            </w:r>
          </w:p>
        </w:tc>
        <w:tc>
          <w:tcPr>
            <w:tcW w:w="4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5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 专业方向选修课和提高拓展选修课自第一学期开始，第一学期开1门，第二学期开1门，第五学期开设4门，第六学期开设4门，第七、八学期分别开设2－3门。学生可任意选修，合计至少要修满22学分。</w:t>
      </w:r>
    </w:p>
    <w:p>
      <w:r>
        <w:rPr>
          <w:rFonts w:hint="eastAsia"/>
        </w:rPr>
        <w:t>2.允许学生提前修完。</w:t>
      </w: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rFonts w:ascii="黑体" w:eastAsia="黑体"/>
          <w:bCs/>
          <w:sz w:val="24"/>
        </w:rPr>
      </w:pPr>
    </w:p>
    <w:sectPr>
      <w:headerReference r:id="rId3" w:type="default"/>
      <w:footerReference r:id="rId4" w:type="default"/>
      <w:type w:val="continuous"/>
      <w:pgSz w:w="11906" w:h="16838"/>
      <w:pgMar w:top="1134" w:right="1134" w:bottom="1134" w:left="113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- 8 -</w:t>
    </w:r>
    <w:r>
      <w:fldChar w:fldCharType="end"/>
    </w:r>
  </w:p>
  <w:p>
    <w:pPr>
      <w:pStyle w:val="8"/>
      <w:tabs>
        <w:tab w:val="center" w:pos="4819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hint="eastAsia"/>
      </w:rPr>
      <w:t>沧州师范学院本科专业人才培养方案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AFD4"/>
    <w:multiLevelType w:val="singleLevel"/>
    <w:tmpl w:val="5457AFD4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6015"/>
    <w:rsid w:val="000041AF"/>
    <w:rsid w:val="0001314D"/>
    <w:rsid w:val="000202A5"/>
    <w:rsid w:val="000525A6"/>
    <w:rsid w:val="00053100"/>
    <w:rsid w:val="0006205F"/>
    <w:rsid w:val="00067588"/>
    <w:rsid w:val="00070B51"/>
    <w:rsid w:val="00077DD9"/>
    <w:rsid w:val="00091ACA"/>
    <w:rsid w:val="00095028"/>
    <w:rsid w:val="000A3E8B"/>
    <w:rsid w:val="000C15AA"/>
    <w:rsid w:val="000C2DDB"/>
    <w:rsid w:val="000C53D8"/>
    <w:rsid w:val="000D2774"/>
    <w:rsid w:val="000D494C"/>
    <w:rsid w:val="000E5BB7"/>
    <w:rsid w:val="000E6CEB"/>
    <w:rsid w:val="000F5471"/>
    <w:rsid w:val="001007D4"/>
    <w:rsid w:val="001009F6"/>
    <w:rsid w:val="00107942"/>
    <w:rsid w:val="00110B93"/>
    <w:rsid w:val="00136713"/>
    <w:rsid w:val="00151E92"/>
    <w:rsid w:val="00176992"/>
    <w:rsid w:val="001800B9"/>
    <w:rsid w:val="0018018D"/>
    <w:rsid w:val="001803FC"/>
    <w:rsid w:val="001852C3"/>
    <w:rsid w:val="00186BE2"/>
    <w:rsid w:val="001875DC"/>
    <w:rsid w:val="001921FE"/>
    <w:rsid w:val="00192D5C"/>
    <w:rsid w:val="00194EB6"/>
    <w:rsid w:val="00195BC3"/>
    <w:rsid w:val="001A389D"/>
    <w:rsid w:val="001A5836"/>
    <w:rsid w:val="001A7A1C"/>
    <w:rsid w:val="001B7CFB"/>
    <w:rsid w:val="001C2D4E"/>
    <w:rsid w:val="001E1FC6"/>
    <w:rsid w:val="001E207B"/>
    <w:rsid w:val="001E3D1C"/>
    <w:rsid w:val="001F3C89"/>
    <w:rsid w:val="00224635"/>
    <w:rsid w:val="00230022"/>
    <w:rsid w:val="0023276D"/>
    <w:rsid w:val="00242BC8"/>
    <w:rsid w:val="002461DE"/>
    <w:rsid w:val="00253A5B"/>
    <w:rsid w:val="00260F76"/>
    <w:rsid w:val="00261159"/>
    <w:rsid w:val="0026341B"/>
    <w:rsid w:val="002767C2"/>
    <w:rsid w:val="00280A97"/>
    <w:rsid w:val="00282802"/>
    <w:rsid w:val="00286019"/>
    <w:rsid w:val="00287BFC"/>
    <w:rsid w:val="0029782A"/>
    <w:rsid w:val="002A23F5"/>
    <w:rsid w:val="002B202B"/>
    <w:rsid w:val="002B2CCE"/>
    <w:rsid w:val="002B5D3C"/>
    <w:rsid w:val="002C704D"/>
    <w:rsid w:val="002D2C6B"/>
    <w:rsid w:val="002D460F"/>
    <w:rsid w:val="002E03E4"/>
    <w:rsid w:val="002E5E07"/>
    <w:rsid w:val="002F0788"/>
    <w:rsid w:val="002F2F6A"/>
    <w:rsid w:val="00303A2E"/>
    <w:rsid w:val="00304970"/>
    <w:rsid w:val="00306ECC"/>
    <w:rsid w:val="00324885"/>
    <w:rsid w:val="003262A4"/>
    <w:rsid w:val="00340C0E"/>
    <w:rsid w:val="0035404D"/>
    <w:rsid w:val="00363E21"/>
    <w:rsid w:val="0037320C"/>
    <w:rsid w:val="0037463F"/>
    <w:rsid w:val="0037484B"/>
    <w:rsid w:val="003A07B7"/>
    <w:rsid w:val="003A1EE2"/>
    <w:rsid w:val="003A7AE9"/>
    <w:rsid w:val="003B1441"/>
    <w:rsid w:val="003B2563"/>
    <w:rsid w:val="003B329D"/>
    <w:rsid w:val="003C0C6B"/>
    <w:rsid w:val="003C2F8F"/>
    <w:rsid w:val="003C6305"/>
    <w:rsid w:val="003E595D"/>
    <w:rsid w:val="00406FDA"/>
    <w:rsid w:val="004177DD"/>
    <w:rsid w:val="00421350"/>
    <w:rsid w:val="004215FF"/>
    <w:rsid w:val="00423906"/>
    <w:rsid w:val="00426C60"/>
    <w:rsid w:val="0044341D"/>
    <w:rsid w:val="00446125"/>
    <w:rsid w:val="00455335"/>
    <w:rsid w:val="004744C3"/>
    <w:rsid w:val="00474BA0"/>
    <w:rsid w:val="00485672"/>
    <w:rsid w:val="00490198"/>
    <w:rsid w:val="004A0C46"/>
    <w:rsid w:val="004B78FA"/>
    <w:rsid w:val="004C06D1"/>
    <w:rsid w:val="004D5FA9"/>
    <w:rsid w:val="004D709D"/>
    <w:rsid w:val="004E1D57"/>
    <w:rsid w:val="004E3FAA"/>
    <w:rsid w:val="004E73C0"/>
    <w:rsid w:val="004E7EAF"/>
    <w:rsid w:val="00501188"/>
    <w:rsid w:val="00542279"/>
    <w:rsid w:val="00543518"/>
    <w:rsid w:val="00544DB9"/>
    <w:rsid w:val="00552265"/>
    <w:rsid w:val="00554888"/>
    <w:rsid w:val="00554CD1"/>
    <w:rsid w:val="0057656D"/>
    <w:rsid w:val="00584C20"/>
    <w:rsid w:val="005873AF"/>
    <w:rsid w:val="0059054F"/>
    <w:rsid w:val="00596A32"/>
    <w:rsid w:val="005A0DAC"/>
    <w:rsid w:val="005A5038"/>
    <w:rsid w:val="005B5630"/>
    <w:rsid w:val="005D068F"/>
    <w:rsid w:val="005D441C"/>
    <w:rsid w:val="005E3A77"/>
    <w:rsid w:val="005E6E42"/>
    <w:rsid w:val="006116A6"/>
    <w:rsid w:val="00620CD6"/>
    <w:rsid w:val="00623BBE"/>
    <w:rsid w:val="00627619"/>
    <w:rsid w:val="00633299"/>
    <w:rsid w:val="00651B9D"/>
    <w:rsid w:val="00656915"/>
    <w:rsid w:val="00661677"/>
    <w:rsid w:val="00667E3C"/>
    <w:rsid w:val="0067298B"/>
    <w:rsid w:val="006926D3"/>
    <w:rsid w:val="006928BF"/>
    <w:rsid w:val="00693132"/>
    <w:rsid w:val="006959DC"/>
    <w:rsid w:val="006A5660"/>
    <w:rsid w:val="006A6D62"/>
    <w:rsid w:val="006B1A6C"/>
    <w:rsid w:val="006B625B"/>
    <w:rsid w:val="006D6828"/>
    <w:rsid w:val="006F4199"/>
    <w:rsid w:val="00727FD6"/>
    <w:rsid w:val="007435EE"/>
    <w:rsid w:val="007450CF"/>
    <w:rsid w:val="00750D40"/>
    <w:rsid w:val="00773529"/>
    <w:rsid w:val="00776489"/>
    <w:rsid w:val="007833A0"/>
    <w:rsid w:val="007940EC"/>
    <w:rsid w:val="007A1374"/>
    <w:rsid w:val="007A2FF9"/>
    <w:rsid w:val="007A5983"/>
    <w:rsid w:val="007B25D4"/>
    <w:rsid w:val="007C3B60"/>
    <w:rsid w:val="007C415B"/>
    <w:rsid w:val="007C657C"/>
    <w:rsid w:val="007E2FB0"/>
    <w:rsid w:val="00813014"/>
    <w:rsid w:val="008178E7"/>
    <w:rsid w:val="0082138B"/>
    <w:rsid w:val="00827BBA"/>
    <w:rsid w:val="00841692"/>
    <w:rsid w:val="00841DE8"/>
    <w:rsid w:val="0084508E"/>
    <w:rsid w:val="0084627D"/>
    <w:rsid w:val="008558AD"/>
    <w:rsid w:val="00861385"/>
    <w:rsid w:val="00871ECF"/>
    <w:rsid w:val="00876E06"/>
    <w:rsid w:val="00894501"/>
    <w:rsid w:val="008A7F2C"/>
    <w:rsid w:val="008B2412"/>
    <w:rsid w:val="008C63FE"/>
    <w:rsid w:val="008D0164"/>
    <w:rsid w:val="008D21E3"/>
    <w:rsid w:val="008D5E17"/>
    <w:rsid w:val="008F52B5"/>
    <w:rsid w:val="00902DDA"/>
    <w:rsid w:val="009148D4"/>
    <w:rsid w:val="00933C1E"/>
    <w:rsid w:val="00934788"/>
    <w:rsid w:val="00937EA9"/>
    <w:rsid w:val="00942426"/>
    <w:rsid w:val="009432E0"/>
    <w:rsid w:val="00966676"/>
    <w:rsid w:val="00972757"/>
    <w:rsid w:val="00972CDE"/>
    <w:rsid w:val="00973605"/>
    <w:rsid w:val="00973779"/>
    <w:rsid w:val="009741B3"/>
    <w:rsid w:val="00975D9C"/>
    <w:rsid w:val="00980BC3"/>
    <w:rsid w:val="00982E13"/>
    <w:rsid w:val="009A15C6"/>
    <w:rsid w:val="009B7855"/>
    <w:rsid w:val="009C06B1"/>
    <w:rsid w:val="009E0445"/>
    <w:rsid w:val="009E228B"/>
    <w:rsid w:val="009E23CA"/>
    <w:rsid w:val="00A014B9"/>
    <w:rsid w:val="00A07BF4"/>
    <w:rsid w:val="00A22D69"/>
    <w:rsid w:val="00A36B29"/>
    <w:rsid w:val="00A47719"/>
    <w:rsid w:val="00A6609D"/>
    <w:rsid w:val="00A679D0"/>
    <w:rsid w:val="00A7774A"/>
    <w:rsid w:val="00A80302"/>
    <w:rsid w:val="00A9065C"/>
    <w:rsid w:val="00A94F10"/>
    <w:rsid w:val="00AB2FDE"/>
    <w:rsid w:val="00AC2034"/>
    <w:rsid w:val="00AD399D"/>
    <w:rsid w:val="00AD50E0"/>
    <w:rsid w:val="00AF26F9"/>
    <w:rsid w:val="00AF48FD"/>
    <w:rsid w:val="00AF507F"/>
    <w:rsid w:val="00B055E0"/>
    <w:rsid w:val="00B40465"/>
    <w:rsid w:val="00B42526"/>
    <w:rsid w:val="00B42EB0"/>
    <w:rsid w:val="00B52330"/>
    <w:rsid w:val="00B52537"/>
    <w:rsid w:val="00B65EA1"/>
    <w:rsid w:val="00B73D60"/>
    <w:rsid w:val="00B84D9C"/>
    <w:rsid w:val="00B86744"/>
    <w:rsid w:val="00B9353C"/>
    <w:rsid w:val="00BA2117"/>
    <w:rsid w:val="00BA55A4"/>
    <w:rsid w:val="00BB0E0D"/>
    <w:rsid w:val="00BD45E5"/>
    <w:rsid w:val="00BF58E9"/>
    <w:rsid w:val="00C1662B"/>
    <w:rsid w:val="00C1748B"/>
    <w:rsid w:val="00C53F97"/>
    <w:rsid w:val="00C60504"/>
    <w:rsid w:val="00C7468D"/>
    <w:rsid w:val="00C82D55"/>
    <w:rsid w:val="00C9081F"/>
    <w:rsid w:val="00C94372"/>
    <w:rsid w:val="00CB019A"/>
    <w:rsid w:val="00CB1343"/>
    <w:rsid w:val="00CB3B6D"/>
    <w:rsid w:val="00CC1453"/>
    <w:rsid w:val="00CD364E"/>
    <w:rsid w:val="00CD3DE2"/>
    <w:rsid w:val="00CD6B98"/>
    <w:rsid w:val="00CF1DDE"/>
    <w:rsid w:val="00CF4A75"/>
    <w:rsid w:val="00D12DC8"/>
    <w:rsid w:val="00D13BE5"/>
    <w:rsid w:val="00D45B08"/>
    <w:rsid w:val="00D503BB"/>
    <w:rsid w:val="00D610FD"/>
    <w:rsid w:val="00D61D5E"/>
    <w:rsid w:val="00D62AA2"/>
    <w:rsid w:val="00D67F13"/>
    <w:rsid w:val="00D80122"/>
    <w:rsid w:val="00DA0380"/>
    <w:rsid w:val="00DA081F"/>
    <w:rsid w:val="00DD1670"/>
    <w:rsid w:val="00DE1141"/>
    <w:rsid w:val="00DF3B6F"/>
    <w:rsid w:val="00E01E49"/>
    <w:rsid w:val="00E065F5"/>
    <w:rsid w:val="00E12475"/>
    <w:rsid w:val="00E17A44"/>
    <w:rsid w:val="00E268B6"/>
    <w:rsid w:val="00E413F6"/>
    <w:rsid w:val="00E43332"/>
    <w:rsid w:val="00E52C6A"/>
    <w:rsid w:val="00E62741"/>
    <w:rsid w:val="00E62F8B"/>
    <w:rsid w:val="00E8125B"/>
    <w:rsid w:val="00E955F3"/>
    <w:rsid w:val="00EB627E"/>
    <w:rsid w:val="00EC0E22"/>
    <w:rsid w:val="00EC5473"/>
    <w:rsid w:val="00ED0055"/>
    <w:rsid w:val="00ED33E2"/>
    <w:rsid w:val="00EF6E5F"/>
    <w:rsid w:val="00F01703"/>
    <w:rsid w:val="00F1531D"/>
    <w:rsid w:val="00F23DF0"/>
    <w:rsid w:val="00F27E7E"/>
    <w:rsid w:val="00F37FC4"/>
    <w:rsid w:val="00F61039"/>
    <w:rsid w:val="00F80367"/>
    <w:rsid w:val="00F81997"/>
    <w:rsid w:val="00F92A11"/>
    <w:rsid w:val="00FA6015"/>
    <w:rsid w:val="00FB2A5E"/>
    <w:rsid w:val="00FD798D"/>
    <w:rsid w:val="00FE452D"/>
    <w:rsid w:val="00FF2C17"/>
    <w:rsid w:val="00FF52D5"/>
    <w:rsid w:val="02966F25"/>
    <w:rsid w:val="03B42A21"/>
    <w:rsid w:val="040007B7"/>
    <w:rsid w:val="04452310"/>
    <w:rsid w:val="090F576C"/>
    <w:rsid w:val="0AAC0A11"/>
    <w:rsid w:val="0BED16BF"/>
    <w:rsid w:val="0D6B6D90"/>
    <w:rsid w:val="0F6812D4"/>
    <w:rsid w:val="0FD87A39"/>
    <w:rsid w:val="127B6171"/>
    <w:rsid w:val="12A743D7"/>
    <w:rsid w:val="13737B75"/>
    <w:rsid w:val="14E05B4D"/>
    <w:rsid w:val="1E0734E1"/>
    <w:rsid w:val="20361E67"/>
    <w:rsid w:val="23E76D75"/>
    <w:rsid w:val="268E4976"/>
    <w:rsid w:val="2A71692E"/>
    <w:rsid w:val="2F2C6BB5"/>
    <w:rsid w:val="37382C4D"/>
    <w:rsid w:val="39816E75"/>
    <w:rsid w:val="3A0B3497"/>
    <w:rsid w:val="3BB92B0C"/>
    <w:rsid w:val="3CC56350"/>
    <w:rsid w:val="40C21DA9"/>
    <w:rsid w:val="42CE0B28"/>
    <w:rsid w:val="449B6B1A"/>
    <w:rsid w:val="4B2E2B92"/>
    <w:rsid w:val="4B3E5D06"/>
    <w:rsid w:val="4F45079D"/>
    <w:rsid w:val="514A216C"/>
    <w:rsid w:val="515F688E"/>
    <w:rsid w:val="574A1DC1"/>
    <w:rsid w:val="598200F9"/>
    <w:rsid w:val="5CB3180B"/>
    <w:rsid w:val="5D7B6C95"/>
    <w:rsid w:val="62755297"/>
    <w:rsid w:val="62864E7B"/>
    <w:rsid w:val="66523663"/>
    <w:rsid w:val="66763229"/>
    <w:rsid w:val="69856EC5"/>
    <w:rsid w:val="6B32606A"/>
    <w:rsid w:val="6D0275F7"/>
    <w:rsid w:val="70061644"/>
    <w:rsid w:val="70427A3C"/>
    <w:rsid w:val="713B6264"/>
    <w:rsid w:val="735018BD"/>
    <w:rsid w:val="75D07D9A"/>
    <w:rsid w:val="772B2E92"/>
    <w:rsid w:val="77AA4F8A"/>
    <w:rsid w:val="7B3815EC"/>
    <w:rsid w:val="7F0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9"/>
    <w:unhideWhenUsed/>
    <w:qFormat/>
    <w:uiPriority w:val="0"/>
    <w:pPr>
      <w:spacing w:after="120"/>
    </w:pPr>
  </w:style>
  <w:style w:type="paragraph" w:styleId="3">
    <w:name w:val="Body Text Indent"/>
    <w:basedOn w:val="1"/>
    <w:link w:val="26"/>
    <w:qFormat/>
    <w:uiPriority w:val="0"/>
    <w:pPr>
      <w:ind w:firstLine="600"/>
    </w:pPr>
    <w:rPr>
      <w:sz w:val="24"/>
    </w:rPr>
  </w:style>
  <w:style w:type="paragraph" w:styleId="4">
    <w:name w:val="Plain Text"/>
    <w:basedOn w:val="1"/>
    <w:link w:val="24"/>
    <w:qFormat/>
    <w:uiPriority w:val="0"/>
    <w:rPr>
      <w:rFonts w:ascii="宋体" w:hAnsi="Courier New" w:cs="黑体"/>
      <w:szCs w:val="22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ody Text Indent 2"/>
    <w:basedOn w:val="1"/>
    <w:link w:val="2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8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666666"/>
      <w:u w:val="none"/>
    </w:rPr>
  </w:style>
  <w:style w:type="character" w:styleId="15">
    <w:name w:val="Hyperlink"/>
    <w:basedOn w:val="12"/>
    <w:qFormat/>
    <w:uiPriority w:val="0"/>
    <w:rPr>
      <w:color w:val="666666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link w:val="4"/>
    <w:qFormat/>
    <w:uiPriority w:val="0"/>
    <w:rPr>
      <w:rFonts w:ascii="宋体" w:hAnsi="Courier New" w:eastAsia="宋体"/>
    </w:rPr>
  </w:style>
  <w:style w:type="character" w:customStyle="1" w:styleId="19">
    <w:name w:val="Char Char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正文文本缩进 2 Char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纯文本 Char1"/>
    <w:basedOn w:val="12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日期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HTML 预设格式 Char"/>
    <w:basedOn w:val="12"/>
    <w:link w:val="1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9">
    <w:name w:val="正文文本 Char"/>
    <w:basedOn w:val="12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2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71455-2D2B-430B-8E3E-CE2B3EF200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22</Pages>
  <Words>3216</Words>
  <Characters>18333</Characters>
  <Lines>152</Lines>
  <Paragraphs>43</Paragraphs>
  <ScaleCrop>false</ScaleCrop>
  <LinksUpToDate>false</LinksUpToDate>
  <CharactersWithSpaces>21506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2017-12-06T00:34:00Z</dcterms:created>
  <dc:creator>Administrator</dc:creator>
  <lastModifiedBy>文学院张洋洋</lastModifiedBy>
  <lastPrinted>2017-12-06T00:34:00Z</lastPrinted>
  <dcterms:modified xsi:type="dcterms:W3CDTF">2017-12-27T00:15:08Z</dcterms:modified>
  <revision>2</revision>
  <dc:title>_x0001_ 沧州师范学院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